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C86B" w14:textId="77777777" w:rsidR="006B6434" w:rsidRDefault="001E33A2">
      <w:pPr>
        <w:pStyle w:val="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Provoz velkoplošné obrazovky v MSH Mladá Boleslav (U Stadionu 1322)</w:t>
      </w:r>
    </w:p>
    <w:p w14:paraId="2A49876A" w14:textId="77777777" w:rsidR="006B6434" w:rsidRDefault="006B6434">
      <w:pPr>
        <w:pStyle w:val="Text"/>
        <w:rPr>
          <w:sz w:val="28"/>
          <w:szCs w:val="28"/>
        </w:rPr>
      </w:pPr>
    </w:p>
    <w:p w14:paraId="61DCBF7A" w14:textId="77777777" w:rsidR="006B6434" w:rsidRDefault="006B6434">
      <w:pPr>
        <w:pStyle w:val="Text"/>
        <w:rPr>
          <w:b/>
          <w:bCs/>
          <w:sz w:val="28"/>
          <w:szCs w:val="28"/>
        </w:rPr>
      </w:pPr>
    </w:p>
    <w:p w14:paraId="6CAAA095" w14:textId="77777777" w:rsidR="006B6434" w:rsidRDefault="001E33A2" w:rsidP="00F84C52">
      <w:pPr>
        <w:pStyle w:val="Tex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Městská sportovní hala Mladá Boleslav (U Stadionu 1322) disponuje velkoplošnou obrazovkou. Její provoz definují tyto podmínky: </w:t>
      </w:r>
    </w:p>
    <w:p w14:paraId="68DF583B" w14:textId="77777777" w:rsidR="006B6434" w:rsidRDefault="006B6434" w:rsidP="00F84C52">
      <w:pPr>
        <w:pStyle w:val="Text"/>
        <w:jc w:val="both"/>
        <w:rPr>
          <w:sz w:val="28"/>
          <w:szCs w:val="28"/>
        </w:rPr>
      </w:pPr>
    </w:p>
    <w:p w14:paraId="5B48C30C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Velkoplošnou obrazovku může obsluhovat pouze vyškolená obsluha.</w:t>
      </w:r>
    </w:p>
    <w:p w14:paraId="116F879E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 případě zájmu si nájemce může objednat tuto obsluhu od provozovatele Městské sportovní haly Mladá Boleslav, tj. Městské společnosti sportovní a rekreační areály, s.r.o.</w:t>
      </w:r>
    </w:p>
    <w:p w14:paraId="7EB26D38" w14:textId="2170D566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771C92">
        <w:rPr>
          <w:sz w:val="28"/>
          <w:szCs w:val="28"/>
        </w:rPr>
        <w:t>provozu</w:t>
      </w:r>
      <w:r>
        <w:rPr>
          <w:sz w:val="28"/>
          <w:szCs w:val="28"/>
        </w:rPr>
        <w:t xml:space="preserve"> činí </w:t>
      </w:r>
      <w:r w:rsidR="00F84C52">
        <w:rPr>
          <w:sz w:val="28"/>
          <w:szCs w:val="28"/>
        </w:rPr>
        <w:t>400 Kč</w:t>
      </w:r>
      <w:r>
        <w:rPr>
          <w:sz w:val="28"/>
          <w:szCs w:val="28"/>
        </w:rPr>
        <w:t>/hod.</w:t>
      </w:r>
    </w:p>
    <w:p w14:paraId="1E14FFB9" w14:textId="569B184F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Objednávku obsluhy je nutné provést u vedoucího Městské sportovní haly </w:t>
      </w:r>
      <w:r w:rsidR="00771C92">
        <w:rPr>
          <w:sz w:val="28"/>
          <w:szCs w:val="28"/>
        </w:rPr>
        <w:t>Aleše Kohouta</w:t>
      </w:r>
      <w:r>
        <w:rPr>
          <w:sz w:val="28"/>
          <w:szCs w:val="28"/>
        </w:rPr>
        <w:t xml:space="preserve"> (</w:t>
      </w:r>
      <w:hyperlink r:id="rId7" w:history="1">
        <w:r>
          <w:rPr>
            <w:rStyle w:val="Hyperlink0"/>
            <w:sz w:val="28"/>
            <w:szCs w:val="28"/>
          </w:rPr>
          <w:t>ko</w:t>
        </w:r>
        <w:r w:rsidR="00771C92">
          <w:rPr>
            <w:rStyle w:val="Hyperlink0"/>
            <w:sz w:val="28"/>
            <w:szCs w:val="28"/>
          </w:rPr>
          <w:t>hout</w:t>
        </w:r>
        <w:r>
          <w:rPr>
            <w:rStyle w:val="Hyperlink0"/>
            <w:sz w:val="28"/>
            <w:szCs w:val="28"/>
          </w:rPr>
          <w:t>@saramb.cz</w:t>
        </w:r>
      </w:hyperlink>
      <w:r>
        <w:rPr>
          <w:sz w:val="28"/>
          <w:szCs w:val="28"/>
        </w:rPr>
        <w:t xml:space="preserve">) nejpozději deset pracovních dnů před akcí. </w:t>
      </w:r>
    </w:p>
    <w:p w14:paraId="26A311C8" w14:textId="77777777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Obrazovka umožňuje promítání videí ve standardních formátech (MP4, </w:t>
      </w:r>
      <w:proofErr w:type="gramStart"/>
      <w:r>
        <w:rPr>
          <w:sz w:val="28"/>
          <w:szCs w:val="28"/>
        </w:rPr>
        <w:t>MOV - se</w:t>
      </w:r>
      <w:proofErr w:type="gramEnd"/>
      <w:r>
        <w:rPr>
          <w:sz w:val="28"/>
          <w:szCs w:val="28"/>
        </w:rPr>
        <w:t xml:space="preserve"> zvukem/bez zvuku) a fotek, obrázků, grafických podkladů ve formátu JPG (doporučené rozlišení je 1920x1080px). </w:t>
      </w:r>
    </w:p>
    <w:p w14:paraId="58EDFAA0" w14:textId="070AFDFD" w:rsidR="006B6434" w:rsidRDefault="001E33A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Nájemce dodá obsluze veškeré materiály pro obrazovku společně s přehledným harmonogramem promítání obsahu (např. v jakém sledu, v jakých časech, popř. v jakém počtu opakování mají být materiály promítány) nejpozději hodinu před začátkem akce. </w:t>
      </w:r>
    </w:p>
    <w:p w14:paraId="4BBE8556" w14:textId="024A4B91" w:rsidR="00F84C52" w:rsidRDefault="00F84C52" w:rsidP="00F84C52">
      <w:pPr>
        <w:pStyle w:val="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přísně zakázáno, aby velkoplošnou obrazovku ovládal divák, pořadatel akce, účastník akce nebo jiná nepovolaná osoba.</w:t>
      </w:r>
    </w:p>
    <w:sectPr w:rsidR="00F84C5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001D" w14:textId="77777777" w:rsidR="0016424A" w:rsidRDefault="0016424A">
      <w:r>
        <w:separator/>
      </w:r>
    </w:p>
  </w:endnote>
  <w:endnote w:type="continuationSeparator" w:id="0">
    <w:p w14:paraId="69D246B1" w14:textId="77777777" w:rsidR="0016424A" w:rsidRDefault="0016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C61" w14:textId="77777777" w:rsidR="006B6434" w:rsidRDefault="006B6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49A2" w14:textId="77777777" w:rsidR="0016424A" w:rsidRDefault="0016424A">
      <w:r>
        <w:separator/>
      </w:r>
    </w:p>
  </w:footnote>
  <w:footnote w:type="continuationSeparator" w:id="0">
    <w:p w14:paraId="41AF8A53" w14:textId="77777777" w:rsidR="0016424A" w:rsidRDefault="0016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F95" w14:textId="77777777" w:rsidR="006B6434" w:rsidRDefault="006B64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2E"/>
    <w:multiLevelType w:val="hybridMultilevel"/>
    <w:tmpl w:val="FA86896C"/>
    <w:numStyleLink w:val="Psmena"/>
  </w:abstractNum>
  <w:abstractNum w:abstractNumId="1" w15:restartNumberingAfterBreak="0">
    <w:nsid w:val="3E6C7B03"/>
    <w:multiLevelType w:val="hybridMultilevel"/>
    <w:tmpl w:val="FA86896C"/>
    <w:styleLink w:val="Psmena"/>
    <w:lvl w:ilvl="0" w:tplc="60808DC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0CE896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89B0C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B2C31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FEF6F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44B64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EE64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C4A2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3AAD9C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7678706">
    <w:abstractNumId w:val="1"/>
  </w:num>
  <w:num w:numId="2" w16cid:durableId="32081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34"/>
    <w:rsid w:val="0016424A"/>
    <w:rsid w:val="001E33A2"/>
    <w:rsid w:val="006B6434"/>
    <w:rsid w:val="00771C92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C456"/>
  <w15:docId w15:val="{068D6D34-13E2-47BE-93BA-F70B575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smena">
    <w:name w:val="Písmena"/>
    <w:pPr>
      <w:numPr>
        <w:numId w:val="1"/>
      </w:numPr>
    </w:p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@sara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MB</cp:lastModifiedBy>
  <cp:revision>2</cp:revision>
  <dcterms:created xsi:type="dcterms:W3CDTF">2023-04-27T07:26:00Z</dcterms:created>
  <dcterms:modified xsi:type="dcterms:W3CDTF">2023-04-27T07:26:00Z</dcterms:modified>
</cp:coreProperties>
</file>